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8D5A2" w14:textId="77777777" w:rsidR="00F61A10" w:rsidRPr="00F61A10" w:rsidRDefault="00F61A10" w:rsidP="00F61A10">
      <w:pPr>
        <w:spacing w:after="0" w:line="276" w:lineRule="auto"/>
        <w:jc w:val="right"/>
        <w:rPr>
          <w:rFonts w:ascii="Cambria" w:hAnsi="Cambria"/>
          <w:sz w:val="24"/>
          <w:szCs w:val="24"/>
        </w:rPr>
      </w:pPr>
      <w:r w:rsidRPr="00F61A10">
        <w:rPr>
          <w:rFonts w:ascii="Cambria" w:eastAsia="Calibri" w:hAnsi="Cambria" w:cs="Times New Roman"/>
          <w:noProof/>
          <w:sz w:val="24"/>
          <w:szCs w:val="24"/>
        </w:rPr>
        <w:drawing>
          <wp:anchor distT="0" distB="0" distL="114300" distR="114300" simplePos="0" relativeHeight="251659264" behindDoc="0" locked="0" layoutInCell="1" allowOverlap="1" wp14:anchorId="4B7FF8FC" wp14:editId="077FA73A">
            <wp:simplePos x="0" y="0"/>
            <wp:positionH relativeFrom="column">
              <wp:posOffset>0</wp:posOffset>
            </wp:positionH>
            <wp:positionV relativeFrom="paragraph">
              <wp:posOffset>-6985</wp:posOffset>
            </wp:positionV>
            <wp:extent cx="2051050" cy="1944370"/>
            <wp:effectExtent l="0" t="0" r="635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1050"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1A10">
        <w:rPr>
          <w:rFonts w:ascii="Cambria" w:hAnsi="Cambria"/>
          <w:sz w:val="24"/>
          <w:szCs w:val="24"/>
        </w:rPr>
        <w:t xml:space="preserve">Katowice, dnia </w:t>
      </w:r>
      <w:r w:rsidRPr="00F61A10">
        <w:rPr>
          <w:rFonts w:ascii="Cambria" w:hAnsi="Cambria"/>
          <w:sz w:val="24"/>
          <w:szCs w:val="24"/>
        </w:rPr>
        <w:fldChar w:fldCharType="begin"/>
      </w:r>
      <w:r w:rsidRPr="00F61A10">
        <w:rPr>
          <w:rFonts w:ascii="Cambria" w:hAnsi="Cambria"/>
          <w:sz w:val="24"/>
          <w:szCs w:val="24"/>
        </w:rPr>
        <w:instrText xml:space="preserve"> TIME \@ "d MMMM yyyy" </w:instrText>
      </w:r>
      <w:r w:rsidRPr="00F61A10">
        <w:rPr>
          <w:rFonts w:ascii="Cambria" w:hAnsi="Cambria"/>
          <w:sz w:val="24"/>
          <w:szCs w:val="24"/>
        </w:rPr>
        <w:fldChar w:fldCharType="separate"/>
      </w:r>
      <w:r w:rsidR="00916AC8">
        <w:rPr>
          <w:rFonts w:ascii="Cambria" w:hAnsi="Cambria"/>
          <w:noProof/>
          <w:sz w:val="24"/>
          <w:szCs w:val="24"/>
        </w:rPr>
        <w:t>4 lipca 2026</w:t>
      </w:r>
      <w:r w:rsidRPr="00F61A10">
        <w:rPr>
          <w:rFonts w:ascii="Cambria" w:hAnsi="Cambria"/>
          <w:sz w:val="24"/>
          <w:szCs w:val="24"/>
        </w:rPr>
        <w:fldChar w:fldCharType="end"/>
      </w:r>
      <w:r w:rsidRPr="00F61A10">
        <w:rPr>
          <w:rFonts w:ascii="Cambria" w:hAnsi="Cambria"/>
          <w:sz w:val="24"/>
          <w:szCs w:val="24"/>
        </w:rPr>
        <w:t xml:space="preserve"> roku</w:t>
      </w:r>
    </w:p>
    <w:p w14:paraId="55686824" w14:textId="77777777" w:rsidR="00F61A10" w:rsidRPr="00F61A10" w:rsidRDefault="00F61A10" w:rsidP="00F61A10">
      <w:pPr>
        <w:spacing w:line="240" w:lineRule="auto"/>
        <w:jc w:val="right"/>
        <w:rPr>
          <w:rFonts w:ascii="Cambria" w:hAnsi="Cambria"/>
          <w:sz w:val="24"/>
          <w:szCs w:val="24"/>
        </w:rPr>
      </w:pPr>
      <w:r w:rsidRPr="00F61A10">
        <w:rPr>
          <w:rFonts w:ascii="Cambria" w:hAnsi="Cambria"/>
          <w:sz w:val="24"/>
          <w:szCs w:val="24"/>
        </w:rPr>
        <w:t>VA I-40/26</w:t>
      </w:r>
      <w:r w:rsidRPr="00F61A10">
        <w:rPr>
          <w:rFonts w:ascii="Cambria" w:hAnsi="Cambria"/>
          <w:sz w:val="24"/>
          <w:szCs w:val="24"/>
        </w:rPr>
        <w:br/>
        <w:t>L.dz. 1081/26</w:t>
      </w:r>
    </w:p>
    <w:p w14:paraId="21700113" w14:textId="77777777" w:rsidR="00F61A10" w:rsidRPr="00F61A10" w:rsidRDefault="00F61A10" w:rsidP="00F61A10">
      <w:pPr>
        <w:spacing w:after="120" w:line="276" w:lineRule="auto"/>
        <w:jc w:val="both"/>
        <w:rPr>
          <w:rFonts w:ascii="Cambria" w:hAnsi="Cambria"/>
          <w:sz w:val="24"/>
          <w:szCs w:val="24"/>
        </w:rPr>
      </w:pPr>
    </w:p>
    <w:p w14:paraId="60E60121" w14:textId="77777777" w:rsidR="00F61A10" w:rsidRPr="00F61A10" w:rsidRDefault="00F61A10" w:rsidP="00F61A10">
      <w:pPr>
        <w:spacing w:after="120" w:line="276" w:lineRule="auto"/>
        <w:jc w:val="both"/>
        <w:rPr>
          <w:rFonts w:ascii="Cambria" w:hAnsi="Cambria"/>
          <w:sz w:val="24"/>
          <w:szCs w:val="24"/>
        </w:rPr>
      </w:pPr>
    </w:p>
    <w:p w14:paraId="72C636E9" w14:textId="77777777" w:rsidR="00F61A10" w:rsidRPr="00F61A10" w:rsidRDefault="00F61A10" w:rsidP="00F61A10">
      <w:pPr>
        <w:spacing w:after="120" w:line="276" w:lineRule="auto"/>
        <w:jc w:val="both"/>
        <w:rPr>
          <w:rFonts w:ascii="Cambria" w:hAnsi="Cambria"/>
          <w:sz w:val="24"/>
          <w:szCs w:val="24"/>
        </w:rPr>
      </w:pPr>
    </w:p>
    <w:p w14:paraId="39358660" w14:textId="77777777" w:rsidR="00F61A10" w:rsidRPr="00F61A10" w:rsidRDefault="00F61A10" w:rsidP="00F61A10">
      <w:pPr>
        <w:spacing w:after="120" w:line="276" w:lineRule="auto"/>
        <w:jc w:val="both"/>
        <w:rPr>
          <w:rFonts w:ascii="Cambria" w:hAnsi="Cambria"/>
          <w:sz w:val="24"/>
          <w:szCs w:val="24"/>
        </w:rPr>
      </w:pPr>
    </w:p>
    <w:p w14:paraId="5570E2EC" w14:textId="77777777" w:rsidR="00F61A10" w:rsidRPr="00F61A10" w:rsidRDefault="00F61A10" w:rsidP="00F61A10">
      <w:pPr>
        <w:spacing w:after="120" w:line="276" w:lineRule="auto"/>
        <w:jc w:val="both"/>
        <w:rPr>
          <w:rFonts w:ascii="Cambria" w:hAnsi="Cambria"/>
          <w:sz w:val="24"/>
          <w:szCs w:val="24"/>
        </w:rPr>
      </w:pPr>
    </w:p>
    <w:p w14:paraId="66BE4D9A" w14:textId="77777777" w:rsidR="00F61A10" w:rsidRPr="00F61A10" w:rsidRDefault="00F61A10" w:rsidP="00F61A10">
      <w:pPr>
        <w:spacing w:line="256" w:lineRule="auto"/>
        <w:jc w:val="center"/>
        <w:rPr>
          <w:rFonts w:ascii="Cambria" w:hAnsi="Cambria"/>
          <w:b/>
          <w:spacing w:val="40"/>
          <w:sz w:val="24"/>
          <w:szCs w:val="24"/>
        </w:rPr>
      </w:pPr>
      <w:bookmarkStart w:id="0" w:name="_Hlk169860316"/>
    </w:p>
    <w:p w14:paraId="2DB3ECEE" w14:textId="77777777" w:rsidR="00F61A10" w:rsidRPr="00F61A10" w:rsidRDefault="00F61A10" w:rsidP="00F61A10">
      <w:pPr>
        <w:spacing w:line="256" w:lineRule="auto"/>
        <w:jc w:val="center"/>
        <w:rPr>
          <w:rFonts w:ascii="Cambria" w:hAnsi="Cambria"/>
          <w:b/>
          <w:spacing w:val="40"/>
          <w:sz w:val="24"/>
          <w:szCs w:val="24"/>
        </w:rPr>
      </w:pPr>
      <w:r w:rsidRPr="00F61A10">
        <w:rPr>
          <w:rFonts w:ascii="Cambria" w:hAnsi="Cambria"/>
          <w:b/>
          <w:spacing w:val="40"/>
          <w:sz w:val="24"/>
          <w:szCs w:val="24"/>
        </w:rPr>
        <w:t>KOMUNIKAT</w:t>
      </w:r>
    </w:p>
    <w:p w14:paraId="6A953416" w14:textId="77777777" w:rsidR="00F61A10" w:rsidRPr="00F61A10" w:rsidRDefault="00F61A10" w:rsidP="007B28B9">
      <w:pPr>
        <w:spacing w:line="22" w:lineRule="atLeast"/>
        <w:jc w:val="center"/>
        <w:rPr>
          <w:rFonts w:ascii="Cambria" w:eastAsia="Calibri" w:hAnsi="Cambria" w:cs="Times New Roman"/>
          <w:b/>
          <w:sz w:val="24"/>
          <w:szCs w:val="24"/>
        </w:rPr>
      </w:pPr>
      <w:r w:rsidRPr="00F61A10">
        <w:rPr>
          <w:rFonts w:ascii="Cambria" w:eastAsia="Calibri" w:hAnsi="Cambria" w:cs="Times New Roman"/>
          <w:b/>
          <w:sz w:val="24"/>
          <w:szCs w:val="24"/>
        </w:rPr>
        <w:t xml:space="preserve">dotyczący statusu kanonicznego Bractwa Kapłańskiego Świętego Piusa X (FSSPX) </w:t>
      </w:r>
      <w:r w:rsidRPr="00F61A10">
        <w:rPr>
          <w:rFonts w:ascii="Cambria" w:eastAsia="Calibri" w:hAnsi="Cambria" w:cs="Times New Roman"/>
          <w:b/>
          <w:sz w:val="24"/>
          <w:szCs w:val="24"/>
        </w:rPr>
        <w:br/>
        <w:t>oraz jego działalności na terenie archidiecezji katowickiej</w:t>
      </w:r>
    </w:p>
    <w:p w14:paraId="78FC10B9" w14:textId="77777777" w:rsidR="00F61A10" w:rsidRPr="00F61A10" w:rsidRDefault="00F61A10" w:rsidP="007B28B9">
      <w:pPr>
        <w:spacing w:line="22" w:lineRule="atLeast"/>
        <w:jc w:val="both"/>
        <w:rPr>
          <w:rFonts w:ascii="Cambria" w:eastAsia="Calibri" w:hAnsi="Cambria" w:cs="Times New Roman"/>
          <w:sz w:val="24"/>
          <w:szCs w:val="24"/>
        </w:rPr>
      </w:pPr>
    </w:p>
    <w:p w14:paraId="791A7626" w14:textId="77777777" w:rsidR="00F61A10" w:rsidRPr="00F61A10" w:rsidRDefault="00F61A10" w:rsidP="007B28B9">
      <w:pPr>
        <w:spacing w:after="120"/>
        <w:ind w:firstLine="708"/>
        <w:jc w:val="both"/>
        <w:rPr>
          <w:rFonts w:ascii="Cambria" w:eastAsia="Calibri" w:hAnsi="Cambria" w:cs="Times New Roman"/>
          <w:sz w:val="24"/>
          <w:szCs w:val="24"/>
        </w:rPr>
      </w:pPr>
      <w:r w:rsidRPr="00F61A10">
        <w:rPr>
          <w:rFonts w:ascii="Cambria" w:eastAsia="Calibri" w:hAnsi="Cambria" w:cs="Times New Roman"/>
          <w:sz w:val="24"/>
          <w:szCs w:val="24"/>
        </w:rPr>
        <w:t xml:space="preserve">W związku z wydarzeniami mającymi miejsce w Écône w Szwajcarii dnia 1 lipca 2026 roku, w czasie ceremonii podczas której doszło do konsekracji biskupiej czterech prezbiterów Bractwa Kapłańskiego Świętego Piusa X (FSSPX) bez papieskiego zlecenia, wbrew woli </w:t>
      </w:r>
      <w:r w:rsidRPr="00F61A10">
        <w:rPr>
          <w:rFonts w:ascii="Cambria" w:eastAsia="Calibri" w:hAnsi="Cambria" w:cs="Times New Roman"/>
          <w:sz w:val="24"/>
          <w:szCs w:val="24"/>
        </w:rPr>
        <w:br/>
        <w:t xml:space="preserve">Ojca Świętego oraz z jawnym naruszeniem prawa kanonicznego – w ślad za Dekretem </w:t>
      </w:r>
      <w:r w:rsidRPr="00F61A10">
        <w:rPr>
          <w:rFonts w:ascii="Cambria" w:eastAsia="Calibri" w:hAnsi="Cambria" w:cs="Times New Roman"/>
          <w:sz w:val="24"/>
          <w:szCs w:val="24"/>
        </w:rPr>
        <w:br/>
        <w:t xml:space="preserve">Kardynała Prefekta Dykasterii Nauki Wiary z dnia 2 lipca 2026 roku, załączoną do niego </w:t>
      </w:r>
      <w:r w:rsidRPr="00F61A10">
        <w:rPr>
          <w:rFonts w:ascii="Cambria" w:eastAsia="Calibri" w:hAnsi="Cambria" w:cs="Times New Roman"/>
          <w:i/>
          <w:sz w:val="24"/>
          <w:szCs w:val="24"/>
        </w:rPr>
        <w:t xml:space="preserve">Notą </w:t>
      </w:r>
      <w:r w:rsidRPr="00F61A10">
        <w:rPr>
          <w:rFonts w:ascii="Cambria" w:eastAsia="Calibri" w:hAnsi="Cambria" w:cs="Times New Roman"/>
          <w:i/>
          <w:sz w:val="24"/>
          <w:szCs w:val="24"/>
        </w:rPr>
        <w:br/>
        <w:t>wyjaśniającą</w:t>
      </w:r>
      <w:r w:rsidRPr="00F61A10">
        <w:rPr>
          <w:rFonts w:ascii="Cambria" w:eastAsia="Calibri" w:hAnsi="Cambria" w:cs="Times New Roman"/>
          <w:sz w:val="24"/>
          <w:szCs w:val="24"/>
        </w:rPr>
        <w:t xml:space="preserve"> oraz </w:t>
      </w:r>
      <w:r w:rsidRPr="00F61A10">
        <w:rPr>
          <w:rFonts w:ascii="Cambria" w:eastAsia="Calibri" w:hAnsi="Cambria" w:cs="Times New Roman"/>
          <w:i/>
          <w:sz w:val="24"/>
          <w:szCs w:val="24"/>
        </w:rPr>
        <w:t>Procedurami pojednania księży i świeckich wywodzących się z ww. Bractwa</w:t>
      </w:r>
      <w:r w:rsidRPr="00F61A10">
        <w:rPr>
          <w:rFonts w:ascii="Cambria" w:eastAsia="Calibri" w:hAnsi="Cambria" w:cs="Times New Roman"/>
          <w:sz w:val="24"/>
          <w:szCs w:val="24"/>
        </w:rPr>
        <w:t xml:space="preserve"> </w:t>
      </w:r>
      <w:r w:rsidRPr="00F61A10">
        <w:rPr>
          <w:rFonts w:ascii="Cambria" w:eastAsia="Calibri" w:hAnsi="Cambria" w:cs="Times New Roman"/>
          <w:sz w:val="24"/>
          <w:szCs w:val="24"/>
        </w:rPr>
        <w:br/>
        <w:t xml:space="preserve">– informuję, że: </w:t>
      </w:r>
    </w:p>
    <w:p w14:paraId="07339435" w14:textId="77777777" w:rsidR="00F61A10" w:rsidRPr="00F61A10" w:rsidRDefault="00F61A10" w:rsidP="007B28B9">
      <w:pPr>
        <w:numPr>
          <w:ilvl w:val="0"/>
          <w:numId w:val="1"/>
        </w:numPr>
        <w:spacing w:after="120"/>
        <w:jc w:val="both"/>
        <w:rPr>
          <w:rFonts w:ascii="Cambria" w:eastAsia="Calibri" w:hAnsi="Cambria" w:cs="Times New Roman"/>
          <w:sz w:val="24"/>
          <w:szCs w:val="24"/>
        </w:rPr>
      </w:pPr>
      <w:r w:rsidRPr="00F61A10">
        <w:rPr>
          <w:rFonts w:ascii="Cambria" w:eastAsia="Calibri" w:hAnsi="Cambria" w:cs="Times New Roman"/>
          <w:sz w:val="24"/>
          <w:szCs w:val="24"/>
        </w:rPr>
        <w:t xml:space="preserve">Zarówno biskupi udzielający konsekracji, jak i ci, którzy ją przyjęli – z uwagi na schizmatycką naturę podjętego aktu – zaciągnęli przewidzianą prawem karę ekskomuniki zarezerwowaną Stolicy Apostolskiej. </w:t>
      </w:r>
    </w:p>
    <w:p w14:paraId="60C9673B" w14:textId="77777777" w:rsidR="00F61A10" w:rsidRPr="00F61A10" w:rsidRDefault="00F61A10" w:rsidP="007B28B9">
      <w:pPr>
        <w:numPr>
          <w:ilvl w:val="0"/>
          <w:numId w:val="1"/>
        </w:numPr>
        <w:spacing w:after="120"/>
        <w:jc w:val="both"/>
        <w:rPr>
          <w:rFonts w:ascii="Cambria" w:eastAsia="Calibri" w:hAnsi="Cambria" w:cs="Times New Roman"/>
          <w:sz w:val="24"/>
          <w:szCs w:val="24"/>
        </w:rPr>
      </w:pPr>
      <w:r w:rsidRPr="00F61A10">
        <w:rPr>
          <w:rFonts w:ascii="Cambria" w:eastAsia="Calibri" w:hAnsi="Cambria" w:cs="Times New Roman"/>
          <w:sz w:val="24"/>
          <w:szCs w:val="24"/>
        </w:rPr>
        <w:t xml:space="preserve">Ekskomunika odłącza od Kościoła rzymskiego zarówno biskupów, jak i pozostałych </w:t>
      </w:r>
      <w:r w:rsidRPr="00F61A10">
        <w:rPr>
          <w:rFonts w:ascii="Cambria" w:eastAsia="Calibri" w:hAnsi="Cambria" w:cs="Times New Roman"/>
          <w:sz w:val="24"/>
          <w:szCs w:val="24"/>
        </w:rPr>
        <w:br/>
        <w:t xml:space="preserve">duchownych (tj. prezbiterów i diakonów) należących do Bractwa Kapłańskiego </w:t>
      </w:r>
      <w:r w:rsidRPr="00F61A10">
        <w:rPr>
          <w:rFonts w:ascii="Cambria" w:eastAsia="Calibri" w:hAnsi="Cambria" w:cs="Times New Roman"/>
          <w:sz w:val="24"/>
          <w:szCs w:val="24"/>
        </w:rPr>
        <w:br/>
        <w:t xml:space="preserve">Świętego Piusa X. </w:t>
      </w:r>
    </w:p>
    <w:p w14:paraId="298A2232" w14:textId="77777777" w:rsidR="00F61A10" w:rsidRPr="00F61A10" w:rsidRDefault="00F61A10" w:rsidP="007B28B9">
      <w:pPr>
        <w:numPr>
          <w:ilvl w:val="0"/>
          <w:numId w:val="1"/>
        </w:numPr>
        <w:spacing w:after="120"/>
        <w:jc w:val="both"/>
        <w:rPr>
          <w:rFonts w:ascii="Cambria" w:eastAsia="Calibri" w:hAnsi="Cambria" w:cs="Times New Roman"/>
          <w:sz w:val="24"/>
          <w:szCs w:val="24"/>
        </w:rPr>
      </w:pPr>
      <w:r w:rsidRPr="00F61A10">
        <w:rPr>
          <w:rFonts w:ascii="Cambria" w:eastAsia="Calibri" w:hAnsi="Cambria" w:cs="Times New Roman"/>
          <w:sz w:val="24"/>
          <w:szCs w:val="24"/>
        </w:rPr>
        <w:t xml:space="preserve">Jeżeli chodzi o wiernych świeckich, za ekskomunikowanych należy uważać tych, którzy formalnie przystąpili do ww. Bractwa. Poszczególne przypadki wymagają indywidualnej oceny na odpowiednim forum – czy to zewnętrznym, czy wewnętrznym – natomiast wskazać należy, iż przystąpienie formalne wiąże się z dwoma łącznie występującymi </w:t>
      </w:r>
      <w:r w:rsidRPr="00F61A10">
        <w:rPr>
          <w:rFonts w:ascii="Cambria" w:eastAsia="Calibri" w:hAnsi="Cambria" w:cs="Times New Roman"/>
          <w:sz w:val="24"/>
          <w:szCs w:val="24"/>
        </w:rPr>
        <w:br/>
        <w:t>i wzajemnie uzupełniającymi się elementami, a mianowicie: dobrowolnym i świadomym opowiedzeniem się za zwolennikami schizmy i przeciwko posłuszeństwu Papieżowi (element o charakterze wewnętrznym); uzewnętrznieniem tegoż wyboru, przede wszystkim poprzez wyłączne uczestnictwo w kościelnych aktach zwolenników schizmy (nabożeństwach liturgicznych) przy jednoczesnym niebraniu udziału w aktach Kościoła katolickiego (element o charakterze zewnętrznym).</w:t>
      </w:r>
    </w:p>
    <w:p w14:paraId="334E90E3" w14:textId="77777777" w:rsidR="00F61A10" w:rsidRPr="00F61A10" w:rsidRDefault="00F61A10" w:rsidP="007B28B9">
      <w:pPr>
        <w:numPr>
          <w:ilvl w:val="0"/>
          <w:numId w:val="1"/>
        </w:numPr>
        <w:spacing w:after="120"/>
        <w:jc w:val="both"/>
        <w:rPr>
          <w:rFonts w:ascii="Cambria" w:eastAsia="Calibri" w:hAnsi="Cambria" w:cs="Times New Roman"/>
          <w:sz w:val="24"/>
          <w:szCs w:val="24"/>
        </w:rPr>
      </w:pPr>
      <w:r w:rsidRPr="00F61A10">
        <w:rPr>
          <w:rFonts w:ascii="Cambria" w:eastAsia="Calibri" w:hAnsi="Cambria" w:cs="Times New Roman"/>
          <w:sz w:val="24"/>
          <w:szCs w:val="24"/>
        </w:rPr>
        <w:t xml:space="preserve">Duchowni ww. Bractwa sprawują sakramenty w sposób niegodziwy, a sakrament </w:t>
      </w:r>
      <w:r w:rsidRPr="00F61A10">
        <w:rPr>
          <w:rFonts w:ascii="Cambria" w:eastAsia="Calibri" w:hAnsi="Cambria" w:cs="Times New Roman"/>
          <w:sz w:val="24"/>
          <w:szCs w:val="24"/>
        </w:rPr>
        <w:br/>
        <w:t xml:space="preserve">pokuty udzielany przez nich oraz małżeństwa, przy zawieraniu których asystują, </w:t>
      </w:r>
      <w:r w:rsidRPr="00F61A10">
        <w:rPr>
          <w:rFonts w:ascii="Cambria" w:eastAsia="Calibri" w:hAnsi="Cambria" w:cs="Times New Roman"/>
          <w:sz w:val="24"/>
          <w:szCs w:val="24"/>
        </w:rPr>
        <w:br/>
        <w:t xml:space="preserve">są nieważne. Tym samym odwołane zostaje obowiązujące dotąd upoważnienie </w:t>
      </w:r>
      <w:r w:rsidRPr="00F61A10">
        <w:rPr>
          <w:rFonts w:ascii="Cambria" w:eastAsia="Calibri" w:hAnsi="Cambria" w:cs="Times New Roman"/>
          <w:sz w:val="24"/>
          <w:szCs w:val="24"/>
        </w:rPr>
        <w:br/>
        <w:t xml:space="preserve">do spowiadania, którego w 2015 roku kapłanom Bractwa udzielił i które w 2016 roku </w:t>
      </w:r>
      <w:r w:rsidRPr="00F61A10">
        <w:rPr>
          <w:rFonts w:ascii="Cambria" w:eastAsia="Calibri" w:hAnsi="Cambria" w:cs="Times New Roman"/>
          <w:sz w:val="24"/>
          <w:szCs w:val="24"/>
        </w:rPr>
        <w:br/>
        <w:t>– do odwołania – prolongował Papież Franciszek.</w:t>
      </w:r>
    </w:p>
    <w:p w14:paraId="68191B32" w14:textId="77777777" w:rsidR="00F61A10" w:rsidRPr="00F61A10" w:rsidRDefault="00F61A10" w:rsidP="007B28B9">
      <w:pPr>
        <w:numPr>
          <w:ilvl w:val="0"/>
          <w:numId w:val="1"/>
        </w:numPr>
        <w:spacing w:after="120"/>
        <w:jc w:val="both"/>
        <w:rPr>
          <w:rFonts w:ascii="Cambria" w:eastAsia="Calibri" w:hAnsi="Cambria" w:cs="Times New Roman"/>
          <w:sz w:val="24"/>
          <w:szCs w:val="24"/>
        </w:rPr>
      </w:pPr>
      <w:r w:rsidRPr="00F61A10">
        <w:rPr>
          <w:rFonts w:ascii="Cambria" w:eastAsia="Calibri" w:hAnsi="Cambria" w:cs="Times New Roman"/>
          <w:sz w:val="24"/>
          <w:szCs w:val="24"/>
        </w:rPr>
        <w:lastRenderedPageBreak/>
        <w:t xml:space="preserve">Wytyczne odnośnie do duchownych i świeckich, którzy wywodzą się z ww. Bractwa, </w:t>
      </w:r>
      <w:r w:rsidRPr="00F61A10">
        <w:rPr>
          <w:rFonts w:ascii="Cambria" w:eastAsia="Calibri" w:hAnsi="Cambria" w:cs="Times New Roman"/>
          <w:sz w:val="24"/>
          <w:szCs w:val="24"/>
        </w:rPr>
        <w:br/>
        <w:t xml:space="preserve">a chcą powrócić do jedności z Kościołem rzymskim, określone zostały w </w:t>
      </w:r>
      <w:r w:rsidRPr="00F61A10">
        <w:rPr>
          <w:rFonts w:ascii="Cambria" w:eastAsia="Calibri" w:hAnsi="Cambria" w:cs="Times New Roman"/>
          <w:i/>
          <w:sz w:val="24"/>
          <w:szCs w:val="24"/>
        </w:rPr>
        <w:t xml:space="preserve">Procedurze </w:t>
      </w:r>
      <w:r w:rsidRPr="00F61A10">
        <w:rPr>
          <w:rFonts w:ascii="Cambria" w:eastAsia="Calibri" w:hAnsi="Cambria" w:cs="Times New Roman"/>
          <w:i/>
          <w:sz w:val="24"/>
          <w:szCs w:val="24"/>
        </w:rPr>
        <w:br/>
        <w:t>pojednania opublikowanej przez Dykasterię Nauki Wiary</w:t>
      </w:r>
      <w:r w:rsidRPr="00F61A10">
        <w:rPr>
          <w:rFonts w:ascii="Cambria" w:eastAsia="Calibri" w:hAnsi="Cambria" w:cs="Times New Roman"/>
          <w:sz w:val="24"/>
          <w:szCs w:val="24"/>
        </w:rPr>
        <w:t>.</w:t>
      </w:r>
    </w:p>
    <w:p w14:paraId="263538FD" w14:textId="4C57D443" w:rsidR="00F61A10" w:rsidRPr="00F61A10" w:rsidRDefault="00F61A10" w:rsidP="007B28B9">
      <w:pPr>
        <w:spacing w:after="120"/>
        <w:ind w:firstLine="708"/>
        <w:jc w:val="both"/>
        <w:rPr>
          <w:rFonts w:ascii="Cambria" w:eastAsia="Calibri" w:hAnsi="Cambria" w:cs="Times New Roman"/>
          <w:i/>
          <w:sz w:val="24"/>
          <w:szCs w:val="24"/>
        </w:rPr>
      </w:pPr>
      <w:r w:rsidRPr="00F61A10">
        <w:rPr>
          <w:rFonts w:ascii="Cambria" w:eastAsia="Calibri" w:hAnsi="Cambria" w:cs="Times New Roman"/>
          <w:sz w:val="24"/>
          <w:szCs w:val="24"/>
        </w:rPr>
        <w:t xml:space="preserve">Jednocześnie pragnę przypomnieć iż w Liście apostolskim </w:t>
      </w:r>
      <w:r w:rsidRPr="00F61A10">
        <w:rPr>
          <w:rFonts w:ascii="Cambria" w:eastAsia="Calibri" w:hAnsi="Cambria" w:cs="Times New Roman"/>
          <w:i/>
          <w:sz w:val="24"/>
          <w:szCs w:val="24"/>
        </w:rPr>
        <w:t>Traditionis custodes</w:t>
      </w:r>
      <w:r w:rsidRPr="00F61A10">
        <w:rPr>
          <w:rFonts w:ascii="Cambria" w:eastAsia="Calibri" w:hAnsi="Cambria" w:cs="Times New Roman"/>
          <w:sz w:val="24"/>
          <w:szCs w:val="24"/>
        </w:rPr>
        <w:t xml:space="preserve"> z dnia </w:t>
      </w:r>
      <w:r w:rsidRPr="00F61A10">
        <w:rPr>
          <w:rFonts w:ascii="Cambria" w:eastAsia="Calibri" w:hAnsi="Cambria" w:cs="Times New Roman"/>
          <w:sz w:val="24"/>
          <w:szCs w:val="24"/>
        </w:rPr>
        <w:br/>
        <w:t xml:space="preserve">16 lipca 2021 roku papież Franciszek określił zasady stosowania liturgii rzymskiej sprzed </w:t>
      </w:r>
      <w:r w:rsidRPr="00F61A10">
        <w:rPr>
          <w:rFonts w:ascii="Cambria" w:eastAsia="Calibri" w:hAnsi="Cambria" w:cs="Times New Roman"/>
          <w:sz w:val="24"/>
          <w:szCs w:val="24"/>
        </w:rPr>
        <w:br/>
        <w:t>1970 roku, wskazując m.in., iż</w:t>
      </w:r>
      <w:r w:rsidRPr="00F61A10">
        <w:rPr>
          <w:rFonts w:ascii="Cambria" w:eastAsia="Calibri" w:hAnsi="Cambria" w:cs="Times New Roman"/>
          <w:i/>
          <w:sz w:val="24"/>
          <w:szCs w:val="24"/>
        </w:rPr>
        <w:t xml:space="preserve">: Do zadań biskupa diecezjalnego jako moderatora, promotora </w:t>
      </w:r>
      <w:r w:rsidRPr="00F61A10">
        <w:rPr>
          <w:rFonts w:ascii="Cambria" w:eastAsia="Calibri" w:hAnsi="Cambria" w:cs="Times New Roman"/>
          <w:i/>
          <w:sz w:val="24"/>
          <w:szCs w:val="24"/>
        </w:rPr>
        <w:br/>
        <w:t xml:space="preserve">i stróża całego życia liturgicznego w powierzonym mu Kościele partykularnym, należy regulowanie celebracji liturgicznych w swojej diecezji. Dlatego do jego wyłącznej kompetencji należy zezwolenie na używanie w diecezji Mszału Rzymskiego z 1962 roku, z zastosowaniem się </w:t>
      </w:r>
      <w:r w:rsidRPr="00F61A10">
        <w:rPr>
          <w:rFonts w:ascii="Cambria" w:eastAsia="Calibri" w:hAnsi="Cambria" w:cs="Times New Roman"/>
          <w:i/>
          <w:sz w:val="24"/>
          <w:szCs w:val="24"/>
        </w:rPr>
        <w:br/>
        <w:t>do wytycznych Stolicy Apostolskiej</w:t>
      </w:r>
      <w:r w:rsidRPr="00F61A10">
        <w:rPr>
          <w:rFonts w:ascii="Cambria" w:eastAsia="Calibri" w:hAnsi="Cambria" w:cs="Times New Roman"/>
          <w:sz w:val="24"/>
          <w:szCs w:val="24"/>
        </w:rPr>
        <w:t xml:space="preserve"> (art. 2). Ponadto w dokumencie tym określono inne szczególne zadania biskupa, a także powinności prezbitera na okoliczność korzystania </w:t>
      </w:r>
      <w:r w:rsidR="00CC41BF">
        <w:rPr>
          <w:rFonts w:ascii="Cambria" w:eastAsia="Calibri" w:hAnsi="Cambria" w:cs="Times New Roman"/>
          <w:sz w:val="24"/>
          <w:szCs w:val="24"/>
        </w:rPr>
        <w:br/>
      </w:r>
      <w:r w:rsidRPr="00F61A10">
        <w:rPr>
          <w:rFonts w:ascii="Cambria" w:eastAsia="Calibri" w:hAnsi="Cambria" w:cs="Times New Roman"/>
          <w:sz w:val="24"/>
          <w:szCs w:val="24"/>
        </w:rPr>
        <w:t xml:space="preserve">z niektórych dawnych form liturgii rzymskiej (por. art. 3-5). Kongregacja ds. Kultu Bożego </w:t>
      </w:r>
      <w:r w:rsidR="00CC41BF">
        <w:rPr>
          <w:rFonts w:ascii="Cambria" w:eastAsia="Calibri" w:hAnsi="Cambria" w:cs="Times New Roman"/>
          <w:sz w:val="24"/>
          <w:szCs w:val="24"/>
        </w:rPr>
        <w:br/>
      </w:r>
      <w:r w:rsidRPr="00F61A10">
        <w:rPr>
          <w:rFonts w:ascii="Cambria" w:eastAsia="Calibri" w:hAnsi="Cambria" w:cs="Times New Roman"/>
          <w:sz w:val="24"/>
          <w:szCs w:val="24"/>
        </w:rPr>
        <w:t>i Dyscypliny Sakramentów w dokumencie z dnia 4 grudnia 2021 roku podała dalsze wyjaśnienia i wskazania szczegółowe w tym względzie.</w:t>
      </w:r>
    </w:p>
    <w:p w14:paraId="62D803FF" w14:textId="77777777" w:rsidR="00F61A10" w:rsidRPr="00F61A10" w:rsidRDefault="00F61A10" w:rsidP="007B28B9">
      <w:pPr>
        <w:spacing w:after="120"/>
        <w:ind w:firstLine="708"/>
        <w:jc w:val="both"/>
        <w:rPr>
          <w:rFonts w:ascii="Cambria" w:eastAsia="Calibri" w:hAnsi="Cambria" w:cs="Times New Roman"/>
          <w:sz w:val="24"/>
          <w:szCs w:val="24"/>
        </w:rPr>
      </w:pPr>
      <w:r w:rsidRPr="00F61A10">
        <w:rPr>
          <w:rFonts w:ascii="Cambria" w:eastAsia="Calibri" w:hAnsi="Cambria" w:cs="Times New Roman"/>
          <w:sz w:val="24"/>
          <w:szCs w:val="24"/>
        </w:rPr>
        <w:t xml:space="preserve">W oparciu o ww. podstawy faktyczne i prawne należy wskazać, iż kapłani Bractwa </w:t>
      </w:r>
      <w:r w:rsidRPr="00F61A10">
        <w:rPr>
          <w:rFonts w:ascii="Cambria" w:eastAsia="Calibri" w:hAnsi="Cambria" w:cs="Times New Roman"/>
          <w:sz w:val="24"/>
          <w:szCs w:val="24"/>
        </w:rPr>
        <w:br/>
        <w:t xml:space="preserve">– działając w granicach diecezji bez zezwolenia Biskupa miejsca – sprawują Mszę świętą </w:t>
      </w:r>
      <w:r w:rsidRPr="00F61A10">
        <w:rPr>
          <w:rFonts w:ascii="Cambria" w:eastAsia="Calibri" w:hAnsi="Cambria" w:cs="Times New Roman"/>
          <w:sz w:val="24"/>
          <w:szCs w:val="24"/>
        </w:rPr>
        <w:br/>
        <w:t xml:space="preserve">niegodziwie, gdyż czynią to poza ramami dyscypliny kościelnej. Natomiast sprawowanie przez nich sakramentu pokuty oraz asystowanie przy zawieraniu małżeństwa jest nieważne. Dlatego wszystkim wiernym, którzy są duchowo przywiązani do starszej formy rytu rzymskiego (czyli do tzw. Mszy trydenckiej), usilnie zalecam powstrzymanie się od udziału w liturgii sprawowanej przez duchownych ww. Bractwa. Jednocześnie przypominam, iż liturgia </w:t>
      </w:r>
      <w:r w:rsidR="00CC41BF">
        <w:rPr>
          <w:rFonts w:ascii="Cambria" w:eastAsia="Calibri" w:hAnsi="Cambria" w:cs="Times New Roman"/>
          <w:sz w:val="24"/>
          <w:szCs w:val="24"/>
        </w:rPr>
        <w:br/>
      </w:r>
      <w:r w:rsidRPr="00F61A10">
        <w:rPr>
          <w:rFonts w:ascii="Cambria" w:eastAsia="Calibri" w:hAnsi="Cambria" w:cs="Times New Roman"/>
          <w:sz w:val="24"/>
          <w:szCs w:val="24"/>
        </w:rPr>
        <w:t>w starszej formie rytu rzymskiego – z zachowaniem wymaganych na tę okoliczność przepisów prawa kościelnego, w jedności z Ojcem świętym oraz Biskupem miejsca – jest w archidiecezji katowickiej sprawowana w zaaprobowanych i wyznaczonych do tego miejscach, tj.:</w:t>
      </w:r>
    </w:p>
    <w:p w14:paraId="141E2F6C" w14:textId="77777777" w:rsidR="00F61A10" w:rsidRPr="00F61A10" w:rsidRDefault="00F61A10" w:rsidP="007B28B9">
      <w:pPr>
        <w:numPr>
          <w:ilvl w:val="0"/>
          <w:numId w:val="2"/>
        </w:numPr>
        <w:spacing w:after="120"/>
        <w:ind w:left="714" w:hanging="357"/>
        <w:contextualSpacing/>
        <w:jc w:val="both"/>
        <w:rPr>
          <w:rFonts w:ascii="Cambria" w:eastAsia="Calibri" w:hAnsi="Cambria" w:cs="Times New Roman"/>
          <w:sz w:val="24"/>
          <w:szCs w:val="24"/>
        </w:rPr>
      </w:pPr>
      <w:r w:rsidRPr="00F61A10">
        <w:rPr>
          <w:rFonts w:ascii="Cambria" w:eastAsia="Calibri" w:hAnsi="Cambria" w:cs="Times New Roman"/>
          <w:sz w:val="24"/>
          <w:szCs w:val="24"/>
        </w:rPr>
        <w:t>w kościele pw. świętych Męczenników Jana i Pawła w Katowicach-Dębie – I i III niedzielę miesiąca o godz. 17:30;</w:t>
      </w:r>
    </w:p>
    <w:p w14:paraId="650DF748" w14:textId="77777777" w:rsidR="00F61A10" w:rsidRPr="00F61A10" w:rsidRDefault="00F61A10" w:rsidP="007B28B9">
      <w:pPr>
        <w:numPr>
          <w:ilvl w:val="0"/>
          <w:numId w:val="2"/>
        </w:numPr>
        <w:spacing w:after="120"/>
        <w:ind w:left="714" w:hanging="357"/>
        <w:contextualSpacing/>
        <w:jc w:val="both"/>
        <w:rPr>
          <w:rFonts w:ascii="Cambria" w:eastAsia="Calibri" w:hAnsi="Cambria" w:cs="Times New Roman"/>
          <w:sz w:val="24"/>
          <w:szCs w:val="24"/>
        </w:rPr>
      </w:pPr>
      <w:r w:rsidRPr="00F61A10">
        <w:rPr>
          <w:rFonts w:ascii="Cambria" w:eastAsia="Calibri" w:hAnsi="Cambria" w:cs="Times New Roman"/>
          <w:sz w:val="24"/>
          <w:szCs w:val="24"/>
        </w:rPr>
        <w:t>w kościele pw. Matki Bożej Bolesnej w Rybniku w II niedzielę miesiąca o godz. 14:00;</w:t>
      </w:r>
    </w:p>
    <w:p w14:paraId="63D47612" w14:textId="77777777" w:rsidR="00F61A10" w:rsidRPr="00F61A10" w:rsidRDefault="00F61A10" w:rsidP="007B28B9">
      <w:pPr>
        <w:numPr>
          <w:ilvl w:val="0"/>
          <w:numId w:val="2"/>
        </w:numPr>
        <w:spacing w:after="120"/>
        <w:ind w:left="714" w:hanging="357"/>
        <w:contextualSpacing/>
        <w:jc w:val="both"/>
        <w:rPr>
          <w:rFonts w:ascii="Cambria" w:eastAsia="Calibri" w:hAnsi="Cambria" w:cs="Times New Roman"/>
          <w:sz w:val="24"/>
          <w:szCs w:val="24"/>
        </w:rPr>
      </w:pPr>
      <w:r w:rsidRPr="00F61A10">
        <w:rPr>
          <w:rFonts w:ascii="Cambria" w:eastAsia="Calibri" w:hAnsi="Cambria" w:cs="Times New Roman"/>
          <w:sz w:val="24"/>
          <w:szCs w:val="24"/>
        </w:rPr>
        <w:t xml:space="preserve"> w kościele pw. Matki Bożej Śnieżnej w Mikołowie w II i IV niedzielę miesiąca o godz. 11:30;</w:t>
      </w:r>
    </w:p>
    <w:p w14:paraId="68C28679" w14:textId="77777777" w:rsidR="00F61A10" w:rsidRPr="00F61A10" w:rsidRDefault="00F61A10" w:rsidP="007B28B9">
      <w:pPr>
        <w:numPr>
          <w:ilvl w:val="0"/>
          <w:numId w:val="2"/>
        </w:numPr>
        <w:spacing w:after="120"/>
        <w:jc w:val="both"/>
        <w:rPr>
          <w:rFonts w:ascii="Cambria" w:eastAsia="Calibri" w:hAnsi="Cambria" w:cs="Times New Roman"/>
          <w:sz w:val="24"/>
          <w:szCs w:val="24"/>
        </w:rPr>
      </w:pPr>
      <w:r w:rsidRPr="00F61A10">
        <w:rPr>
          <w:rFonts w:ascii="Cambria" w:eastAsia="Calibri" w:hAnsi="Cambria" w:cs="Times New Roman"/>
          <w:sz w:val="24"/>
          <w:szCs w:val="24"/>
        </w:rPr>
        <w:t xml:space="preserve">w kościele pw. Wniebowzięcia NMP w Wodzisławiu Śląskim w IV niedzielę miesiąca </w:t>
      </w:r>
      <w:r w:rsidRPr="00F61A10">
        <w:rPr>
          <w:rFonts w:ascii="Cambria" w:eastAsia="Calibri" w:hAnsi="Cambria" w:cs="Times New Roman"/>
          <w:sz w:val="24"/>
          <w:szCs w:val="24"/>
        </w:rPr>
        <w:br/>
        <w:t xml:space="preserve">o godz. 13:00. </w:t>
      </w:r>
      <w:bookmarkEnd w:id="0"/>
    </w:p>
    <w:p w14:paraId="09ADCC6B" w14:textId="77777777" w:rsidR="00F61A10" w:rsidRPr="00F61A10" w:rsidRDefault="00F61A10" w:rsidP="007B28B9">
      <w:pPr>
        <w:spacing w:after="120"/>
        <w:jc w:val="both"/>
        <w:rPr>
          <w:rFonts w:ascii="Cambria" w:eastAsia="Calibri" w:hAnsi="Cambria" w:cs="Times New Roman"/>
          <w:sz w:val="24"/>
          <w:szCs w:val="24"/>
        </w:rPr>
      </w:pPr>
    </w:p>
    <w:p w14:paraId="6B87CD08" w14:textId="77777777" w:rsidR="00F61A10" w:rsidRPr="00F61A10" w:rsidRDefault="00F61A10" w:rsidP="007B28B9">
      <w:pPr>
        <w:spacing w:after="120"/>
        <w:ind w:firstLine="708"/>
        <w:jc w:val="both"/>
        <w:rPr>
          <w:rFonts w:ascii="Cambria" w:eastAsia="Calibri" w:hAnsi="Cambria" w:cs="Times New Roman"/>
          <w:sz w:val="24"/>
          <w:szCs w:val="24"/>
        </w:rPr>
      </w:pPr>
      <w:r w:rsidRPr="00F61A10">
        <w:rPr>
          <w:rFonts w:ascii="Cambria" w:eastAsia="Calibri" w:hAnsi="Cambria" w:cs="Times New Roman"/>
          <w:sz w:val="24"/>
          <w:szCs w:val="24"/>
        </w:rPr>
        <w:t>Z modlitwą o dar jedności w Kościele katolickim oraz pasterskim błogosławieństwem</w:t>
      </w:r>
    </w:p>
    <w:p w14:paraId="53D19388" w14:textId="77777777" w:rsidR="00F61A10" w:rsidRPr="00F61A10" w:rsidRDefault="00F61A10" w:rsidP="007B28B9">
      <w:pPr>
        <w:spacing w:after="120"/>
        <w:jc w:val="both"/>
        <w:rPr>
          <w:rFonts w:ascii="Cambria" w:hAnsi="Cambria"/>
          <w:sz w:val="24"/>
          <w:szCs w:val="24"/>
        </w:rPr>
      </w:pPr>
    </w:p>
    <w:p w14:paraId="2A15AA57" w14:textId="77777777" w:rsidR="00F61A10" w:rsidRPr="00F61A10" w:rsidRDefault="00F61A10" w:rsidP="00F61A10">
      <w:pPr>
        <w:spacing w:after="120" w:line="276" w:lineRule="auto"/>
        <w:jc w:val="both"/>
        <w:rPr>
          <w:rFonts w:ascii="Cambria" w:hAnsi="Cambria"/>
          <w:sz w:val="24"/>
          <w:szCs w:val="24"/>
        </w:rPr>
      </w:pPr>
    </w:p>
    <w:p w14:paraId="1C348E98" w14:textId="77777777" w:rsidR="00F61A10" w:rsidRPr="00F61A10" w:rsidRDefault="00F61A10" w:rsidP="00F61A10">
      <w:pPr>
        <w:spacing w:after="120" w:line="276" w:lineRule="auto"/>
        <w:jc w:val="both"/>
        <w:rPr>
          <w:rFonts w:ascii="Cambria" w:hAnsi="Cambria"/>
          <w:sz w:val="24"/>
          <w:szCs w:val="24"/>
        </w:rPr>
      </w:pPr>
    </w:p>
    <w:p w14:paraId="274F1F88" w14:textId="77777777" w:rsidR="00F61A10" w:rsidRPr="00F61A10" w:rsidRDefault="00F61A10" w:rsidP="00F61A10">
      <w:pPr>
        <w:spacing w:after="120" w:line="240" w:lineRule="auto"/>
        <w:ind w:left="4820"/>
        <w:jc w:val="center"/>
        <w:rPr>
          <w:rFonts w:ascii="Cambria" w:hAnsi="Cambria"/>
          <w:sz w:val="24"/>
          <w:szCs w:val="24"/>
        </w:rPr>
      </w:pPr>
      <w:r w:rsidRPr="00F61A10">
        <w:rPr>
          <w:rFonts w:ascii="Cambria" w:hAnsi="Cambria"/>
          <w:sz w:val="24"/>
          <w:szCs w:val="24"/>
        </w:rPr>
        <w:t>† Andrzej Przybylski</w:t>
      </w:r>
      <w:r w:rsidRPr="00F61A10">
        <w:rPr>
          <w:rFonts w:ascii="Cambria" w:hAnsi="Cambria"/>
          <w:sz w:val="24"/>
          <w:szCs w:val="24"/>
        </w:rPr>
        <w:br/>
        <w:t>Arcybiskup Metropolita</w:t>
      </w:r>
      <w:r w:rsidRPr="00F61A10">
        <w:rPr>
          <w:rFonts w:ascii="Cambria" w:hAnsi="Cambria"/>
          <w:sz w:val="24"/>
          <w:szCs w:val="24"/>
        </w:rPr>
        <w:br/>
        <w:t>Katowicki</w:t>
      </w:r>
    </w:p>
    <w:p w14:paraId="217974BB" w14:textId="77777777" w:rsidR="00F61A10" w:rsidRDefault="00F61A10"/>
    <w:sectPr w:rsidR="00F61A10" w:rsidSect="00CC41BF">
      <w:headerReference w:type="default" r:id="rId8"/>
      <w:footerReference w:type="default" r:id="rId9"/>
      <w:footerReference w:type="first" r:id="rId10"/>
      <w:pgSz w:w="11906" w:h="16838" w:code="9"/>
      <w:pgMar w:top="1134" w:right="1134" w:bottom="1134" w:left="1134"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4532" w14:textId="77777777" w:rsidR="006871B7" w:rsidRDefault="006871B7">
      <w:pPr>
        <w:spacing w:after="0" w:line="240" w:lineRule="auto"/>
      </w:pPr>
      <w:r>
        <w:separator/>
      </w:r>
    </w:p>
  </w:endnote>
  <w:endnote w:type="continuationSeparator" w:id="0">
    <w:p w14:paraId="52B7286A" w14:textId="77777777" w:rsidR="006871B7" w:rsidRDefault="0068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901720"/>
      <w:docPartObj>
        <w:docPartGallery w:val="Page Numbers (Bottom of Page)"/>
        <w:docPartUnique/>
      </w:docPartObj>
    </w:sdtPr>
    <w:sdtContent>
      <w:p w14:paraId="1F65BC0B" w14:textId="77777777" w:rsidR="00000000" w:rsidRDefault="00F61A10">
        <w:pPr>
          <w:pStyle w:val="Stopka"/>
          <w:jc w:val="center"/>
        </w:pPr>
        <w:r>
          <w:fldChar w:fldCharType="begin"/>
        </w:r>
        <w:r>
          <w:instrText>PAGE   \* MERGEFORMAT</w:instrText>
        </w:r>
        <w:r>
          <w:fldChar w:fldCharType="separate"/>
        </w:r>
        <w:r>
          <w:t>2</w:t>
        </w:r>
        <w:r>
          <w:fldChar w:fldCharType="end"/>
        </w:r>
        <w:r>
          <w:t>/2</w:t>
        </w:r>
      </w:p>
    </w:sdtContent>
  </w:sdt>
  <w:p w14:paraId="1CEBB908" w14:textId="77777777" w:rsidR="00000000"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77310"/>
      <w:docPartObj>
        <w:docPartGallery w:val="Page Numbers (Bottom of Page)"/>
        <w:docPartUnique/>
      </w:docPartObj>
    </w:sdtPr>
    <w:sdtContent>
      <w:p w14:paraId="4414C357" w14:textId="77777777" w:rsidR="00000000" w:rsidRDefault="00F61A10">
        <w:pPr>
          <w:pStyle w:val="Stopka"/>
          <w:jc w:val="center"/>
        </w:pPr>
        <w:r>
          <w:fldChar w:fldCharType="begin"/>
        </w:r>
        <w:r>
          <w:instrText>PAGE   \* MERGEFORMAT</w:instrText>
        </w:r>
        <w:r>
          <w:fldChar w:fldCharType="separate"/>
        </w:r>
        <w:r>
          <w:t>2</w:t>
        </w:r>
        <w:r>
          <w:fldChar w:fldCharType="end"/>
        </w:r>
        <w:r>
          <w:t>/2</w:t>
        </w:r>
      </w:p>
    </w:sdtContent>
  </w:sdt>
  <w:p w14:paraId="6B96C3E2"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7E30" w14:textId="77777777" w:rsidR="006871B7" w:rsidRDefault="006871B7">
      <w:pPr>
        <w:spacing w:after="0" w:line="240" w:lineRule="auto"/>
      </w:pPr>
      <w:r>
        <w:separator/>
      </w:r>
    </w:p>
  </w:footnote>
  <w:footnote w:type="continuationSeparator" w:id="0">
    <w:p w14:paraId="6243BCB3" w14:textId="77777777" w:rsidR="006871B7" w:rsidRDefault="00687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E2FC" w14:textId="77777777" w:rsidR="00000000" w:rsidRDefault="00000000" w:rsidP="001F275D">
    <w:pPr>
      <w:pStyle w:val="Nagwek"/>
      <w:ind w:left="-68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E0431"/>
    <w:multiLevelType w:val="hybridMultilevel"/>
    <w:tmpl w:val="D14C052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C30590E"/>
    <w:multiLevelType w:val="hybridMultilevel"/>
    <w:tmpl w:val="7602C4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040914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2476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A10"/>
    <w:rsid w:val="001A74D2"/>
    <w:rsid w:val="006871B7"/>
    <w:rsid w:val="007B28B9"/>
    <w:rsid w:val="00916AC8"/>
    <w:rsid w:val="009F7022"/>
    <w:rsid w:val="00CC41BF"/>
    <w:rsid w:val="00EE6B7F"/>
    <w:rsid w:val="00F61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6444"/>
  <w15:chartTrackingRefBased/>
  <w15:docId w15:val="{94D2CE9C-AEB9-4325-ADA8-658F3894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61A10"/>
    <w:pPr>
      <w:tabs>
        <w:tab w:val="center" w:pos="4536"/>
        <w:tab w:val="right" w:pos="9072"/>
      </w:tabs>
      <w:spacing w:after="0" w:line="240" w:lineRule="auto"/>
    </w:pPr>
    <w:rPr>
      <w:rFonts w:ascii="Cambria" w:hAnsi="Cambria"/>
      <w:sz w:val="24"/>
      <w:szCs w:val="24"/>
    </w:rPr>
  </w:style>
  <w:style w:type="character" w:customStyle="1" w:styleId="NagwekZnak">
    <w:name w:val="Nagłówek Znak"/>
    <w:basedOn w:val="Domylnaczcionkaakapitu"/>
    <w:link w:val="Nagwek"/>
    <w:uiPriority w:val="99"/>
    <w:rsid w:val="00F61A10"/>
    <w:rPr>
      <w:rFonts w:ascii="Cambria" w:hAnsi="Cambria"/>
      <w:sz w:val="24"/>
      <w:szCs w:val="24"/>
    </w:rPr>
  </w:style>
  <w:style w:type="paragraph" w:styleId="Stopka">
    <w:name w:val="footer"/>
    <w:basedOn w:val="Normalny"/>
    <w:link w:val="StopkaZnak"/>
    <w:uiPriority w:val="99"/>
    <w:unhideWhenUsed/>
    <w:rsid w:val="00F61A10"/>
    <w:pPr>
      <w:tabs>
        <w:tab w:val="center" w:pos="4536"/>
        <w:tab w:val="right" w:pos="9072"/>
      </w:tabs>
      <w:spacing w:after="0" w:line="240" w:lineRule="auto"/>
    </w:pPr>
    <w:rPr>
      <w:rFonts w:ascii="Cambria" w:hAnsi="Cambria"/>
      <w:sz w:val="24"/>
      <w:szCs w:val="24"/>
    </w:rPr>
  </w:style>
  <w:style w:type="character" w:customStyle="1" w:styleId="StopkaZnak">
    <w:name w:val="Stopka Znak"/>
    <w:basedOn w:val="Domylnaczcionkaakapitu"/>
    <w:link w:val="Stopka"/>
    <w:uiPriority w:val="99"/>
    <w:rsid w:val="00F61A10"/>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691</Words>
  <Characters>4146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Melerowicz</dc:creator>
  <cp:keywords/>
  <dc:description/>
  <cp:lastModifiedBy>Krzysztof</cp:lastModifiedBy>
  <cp:revision>6</cp:revision>
  <dcterms:created xsi:type="dcterms:W3CDTF">2026-07-03T11:31:00Z</dcterms:created>
  <dcterms:modified xsi:type="dcterms:W3CDTF">2026-07-04T18:09:00Z</dcterms:modified>
</cp:coreProperties>
</file>